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spacing w:lineRule="atLeast" w:line="224" w:beforeAutospacing="1" w:after="200"/>
        <w:rPr>
          <w:rFonts w:eastAsia="Times New Roman" w:cs="Times New Roman" w:ascii="Verdana" w:hAnsi="Verdana"/>
          <w:color w:val="000000"/>
          <w:sz w:val="18"/>
          <w:szCs w:val="18"/>
          <w:lang w:eastAsia="ru-RU"/>
        </w:rPr>
      </w:pPr>
      <w:r>
        <w:rPr>
          <w:rFonts w:eastAsia="Times New Roman" w:cs="Times New Roman" w:ascii="Verdana" w:hAnsi="Verdana"/>
          <w:color w:val="000000"/>
          <w:sz w:val="18"/>
          <w:szCs w:val="18"/>
          <w:lang w:eastAsia="ru-RU"/>
        </w:rPr>
      </w:r>
    </w:p>
    <w:p>
      <w:pPr>
        <w:pStyle w:val="Normal"/>
        <w:shd w:fill="FFFFFF" w:val="clear"/>
        <w:spacing w:lineRule="atLeast" w:line="273" w:before="0" w:after="0"/>
        <w:rPr>
          <w:rFonts w:eastAsia="Times New Roman" w:cs="Times New Roman" w:ascii="Verdana" w:hAnsi="Verdana"/>
          <w:color w:val="000000"/>
          <w:sz w:val="18"/>
          <w:szCs w:val="18"/>
          <w:lang w:eastAsia="ru-RU"/>
        </w:rPr>
      </w:pPr>
      <w:r>
        <w:rPr>
          <w:rFonts w:eastAsia="Times New Roman" w:cs="Times New Roman" w:ascii="Verdana" w:hAnsi="Verdana"/>
          <w:color w:val="000000"/>
          <w:sz w:val="18"/>
          <w:szCs w:val="18"/>
          <w:lang w:eastAsia="ru-RU"/>
        </w:rPr>
      </w:r>
    </w:p>
    <w:p>
      <w:pPr>
        <w:pStyle w:val="Normal"/>
        <w:shd w:fill="FFFFFF" w:val="clear"/>
        <w:spacing w:lineRule="atLeast" w:line="240" w:before="0" w:after="0"/>
        <w:ind w:left="0" w:right="0" w:firstLine="709"/>
        <w:jc w:val="center"/>
        <w:rPr>
          <w:rFonts w:eastAsia="Times New Roman" w:cs="Arial" w:ascii="Arial" w:hAnsi="Arial"/>
          <w:b/>
          <w:color w:val="244061"/>
          <w:sz w:val="28"/>
          <w:szCs w:val="28"/>
          <w:lang w:eastAsia="ru-RU"/>
        </w:rPr>
      </w:pPr>
      <w:r>
        <w:rPr>
          <w:rFonts w:eastAsia="Times New Roman" w:cs="Arial" w:ascii="Arial" w:hAnsi="Arial"/>
          <w:b/>
          <w:color w:val="244061"/>
          <w:sz w:val="28"/>
          <w:szCs w:val="28"/>
          <w:lang w:eastAsia="ru-RU"/>
        </w:rPr>
        <w:t>Артроз коленного сустава</w:t>
      </w:r>
    </w:p>
    <w:p>
      <w:pPr>
        <w:pStyle w:val="Normal"/>
        <w:spacing w:lineRule="atLeast" w:line="240" w:before="0" w:after="0"/>
        <w:jc w:val="both"/>
        <w:rPr>
          <w:rFonts w:cs="Arial" w:ascii="Arial" w:hAnsi="Arial"/>
          <w:color w:val="244061"/>
        </w:rPr>
      </w:pPr>
      <w:r>
        <w:rPr>
          <w:rFonts w:cs="Arial" w:ascii="Arial" w:hAnsi="Arial"/>
          <w:color w:val="244061"/>
        </w:rPr>
      </w:r>
    </w:p>
    <w:p>
      <w:pPr>
        <w:pStyle w:val="Normal"/>
        <w:spacing w:lineRule="atLeast" w:line="240" w:before="0" w:after="0"/>
        <w:ind w:left="0" w:right="0" w:firstLine="709"/>
        <w:jc w:val="both"/>
        <w:rPr>
          <w:rFonts w:cs="Arial" w:ascii="Arial" w:hAnsi="Arial"/>
          <w:b/>
          <w:bCs/>
          <w:color w:val="244061"/>
          <w:shd w:fill="FFFFFF" w:val="clear"/>
        </w:rPr>
      </w:pPr>
      <w:r>
        <w:rPr>
          <w:rFonts w:cs="Arial" w:ascii="Arial" w:hAnsi="Arial"/>
          <w:color w:val="244061"/>
        </w:rPr>
        <w:t xml:space="preserve">На страничке нашего сайта </w:t>
      </w:r>
      <w:r>
        <w:rPr>
          <w:rFonts w:eastAsia="Times New Roman" w:cs="Arial" w:ascii="Arial" w:hAnsi="Arial"/>
          <w:color w:val="244061"/>
          <w:lang w:val="en-US" w:eastAsia="de-DE"/>
        </w:rPr>
        <w:t>G</w:t>
      </w:r>
      <w:r>
        <w:rPr>
          <w:rFonts w:eastAsia="Times New Roman" w:cs="Arial" w:ascii="Arial" w:hAnsi="Arial"/>
          <w:color w:val="244061"/>
          <w:lang w:eastAsia="de-DE"/>
        </w:rPr>
        <w:t>erman medical group представлены лучшие клиники Европы, которые лечат артроз коленного сустава. Одной из ведущих клиник терапии артроза коленного сустава является Клиника ортопедии доктора Концаля г. Франкфурта в Германии.</w:t>
      </w:r>
      <w:r>
        <w:rPr>
          <w:rFonts w:cs="Arial" w:ascii="Arial" w:hAnsi="Arial"/>
          <w:b/>
          <w:bCs/>
          <w:color w:val="244061"/>
          <w:shd w:fill="FFFFFF" w:val="clear"/>
        </w:rPr>
        <w:t xml:space="preserve"> </w:t>
      </w:r>
    </w:p>
    <w:p>
      <w:pPr>
        <w:pStyle w:val="Normal"/>
        <w:spacing w:lineRule="atLeast" w:line="240" w:before="0" w:after="0"/>
        <w:ind w:left="0" w:right="0" w:firstLine="709"/>
        <w:jc w:val="both"/>
        <w:rPr>
          <w:rFonts w:eastAsia="Times New Roman" w:cs="Arial" w:ascii="Arial" w:hAnsi="Arial"/>
          <w:color w:val="244061"/>
          <w:lang w:eastAsia="ru-RU"/>
        </w:rPr>
      </w:pPr>
      <w:r>
        <w:rPr>
          <w:rFonts w:cs="Arial" w:ascii="Arial" w:hAnsi="Arial"/>
          <w:bCs/>
          <w:color w:val="244061"/>
          <w:shd w:fill="FFFFFF" w:val="clear"/>
        </w:rPr>
        <w:t>Станислаус Концаль</w:t>
      </w:r>
      <w:r>
        <w:rPr>
          <w:rFonts w:eastAsia="Times New Roman" w:cs="Arial" w:ascii="Arial" w:hAnsi="Arial"/>
          <w:color w:val="244061"/>
          <w:lang w:eastAsia="de-DE"/>
        </w:rPr>
        <w:t xml:space="preserve"> – известный немецкий ортопед, доктор медицинских наук, руководитель ортопедического отделения Клиники</w:t>
      </w:r>
      <w:r>
        <w:rPr>
          <w:rFonts w:eastAsia="Times New Roman" w:cs="Arial" w:ascii="Arial" w:hAnsi="Arial"/>
          <w:color w:val="244061"/>
          <w:lang w:eastAsia="ru-RU"/>
        </w:rPr>
        <w:t xml:space="preserve"> Herz-Jesu-Krankenhaus в г. Дернбах. Врач – ортопед Концаль специализируется на проведении операций эндопротезирования суставов, пораженных чаще всего артрозом. Он лично реализует каждый год около 250 операций (из которых 100 операций по эндопротезированию коленного сустава). Его практический опыт вызывает много восхищения и уважения со стороны коллег-специалистов, пациентов, сотрудников. Например, за рейтинговым списком крупного веб-портала "Sanego", по отзывам клиентов, доктор Станислаус Концаль занял второе место среди хирургов ортопедической отрасли в Гермнании. </w:t>
      </w:r>
    </w:p>
    <w:p>
      <w:pPr>
        <w:pStyle w:val="Normal"/>
        <w:shd w:fill="FFFFFF" w:val="clear"/>
        <w:spacing w:lineRule="atLeast" w:line="240" w:before="0" w:after="0"/>
        <w:ind w:left="0" w:right="0" w:firstLine="709"/>
        <w:jc w:val="both"/>
        <w:rPr>
          <w:rFonts w:eastAsia="Times New Roman" w:cs="Arial" w:ascii="Arial" w:hAnsi="Arial"/>
          <w:color w:val="244061"/>
          <w:lang w:eastAsia="ru-RU"/>
        </w:rPr>
      </w:pPr>
      <w:r>
        <w:rPr>
          <w:rFonts w:eastAsia="Times New Roman" w:cs="Arial" w:ascii="Arial" w:hAnsi="Arial"/>
          <w:color w:val="244061"/>
          <w:lang w:eastAsia="ru-RU"/>
        </w:rPr>
        <w:t xml:space="preserve">Клиника ортопедии доктора Концоля оснащена самыми инновационными системами диагностирования суставных заболеваний, позволяющие ему правильно планировать терапевтические процедуры, ставить точный диагноз и вести адекватное сотрудничество с пациентом. Правда вся хирургическая деятельность осуществляется доктором в операционных кабинетах </w:t>
      </w:r>
      <w:r>
        <w:rPr>
          <w:rFonts w:eastAsia="Times New Roman" w:cs="Arial" w:ascii="Arial" w:hAnsi="Arial"/>
          <w:color w:val="244061"/>
          <w:lang w:eastAsia="de-DE"/>
        </w:rPr>
        <w:t xml:space="preserve">Клиники </w:t>
      </w:r>
      <w:r>
        <w:rPr>
          <w:rFonts w:eastAsia="Times New Roman" w:cs="Arial" w:ascii="Arial" w:hAnsi="Arial"/>
          <w:color w:val="244061"/>
          <w:lang w:eastAsia="ru-RU"/>
        </w:rPr>
        <w:t xml:space="preserve">Herz-Jesu-Krankenhaus г. Дернбах. В ходе лечения, доктор работает с разными эндопротезами, но всегда для них свойственно качество и выраженное соответствие индивидуальным характеристикам организма пациента. Станислаус Концаль много времени уделяет консультационным вопросам, поэтому в диалоге с клиентами он старается создать плодотворную и комфортную атмосферу. В частности, помогая зарубежным посетителям из стран СНГ, доктор может вести разговор на русском языке. Также в его команде есть русскоговорящие физиотерапевты и анестезиологи, которые создают должное медицинское обслуживание.      </w:t>
      </w:r>
    </w:p>
    <w:p>
      <w:pPr>
        <w:pStyle w:val="Normal"/>
        <w:spacing w:lineRule="atLeast" w:line="240" w:before="0" w:after="0"/>
        <w:ind w:left="0" w:right="0" w:firstLine="709"/>
        <w:jc w:val="both"/>
        <w:rPr>
          <w:rFonts w:cs="Arial" w:ascii="Arial" w:hAnsi="Arial"/>
          <w:color w:val="244061"/>
        </w:rPr>
      </w:pPr>
      <w:r>
        <w:rPr>
          <w:rFonts w:cs="Arial" w:ascii="Arial" w:hAnsi="Arial"/>
          <w:color w:val="244061"/>
        </w:rPr>
        <w:t xml:space="preserve">Клиника ортопедии д-ра Концоля специализируется на предоставлении следующего основных услуг: </w:t>
      </w:r>
    </w:p>
    <w:p>
      <w:pPr>
        <w:pStyle w:val="ListParagraph"/>
        <w:numPr>
          <w:ilvl w:val="0"/>
          <w:numId w:val="1"/>
        </w:numPr>
        <w:spacing w:lineRule="atLeast" w:line="240" w:before="0" w:after="0"/>
        <w:ind w:left="0" w:right="0" w:hanging="360"/>
        <w:contextualSpacing/>
        <w:jc w:val="both"/>
        <w:rPr>
          <w:rFonts w:cs="Arial" w:ascii="Arial" w:hAnsi="Arial"/>
          <w:color w:val="244061"/>
        </w:rPr>
      </w:pPr>
      <w:r>
        <w:rPr>
          <w:rFonts w:cs="Arial" w:ascii="Arial" w:hAnsi="Arial"/>
          <w:color w:val="244061"/>
        </w:rPr>
        <w:t xml:space="preserve">эндопротезирование коленного, плечевого и тазобедренного суставов; </w:t>
      </w:r>
    </w:p>
    <w:p>
      <w:pPr>
        <w:pStyle w:val="ListParagraph"/>
        <w:numPr>
          <w:ilvl w:val="0"/>
          <w:numId w:val="1"/>
        </w:numPr>
        <w:spacing w:lineRule="atLeast" w:line="240" w:before="0" w:after="0"/>
        <w:ind w:left="0" w:right="0" w:hanging="360"/>
        <w:contextualSpacing/>
        <w:jc w:val="both"/>
        <w:rPr>
          <w:rFonts w:cs="Arial" w:ascii="Arial" w:hAnsi="Arial"/>
          <w:color w:val="244061"/>
        </w:rPr>
      </w:pPr>
      <w:r>
        <w:rPr>
          <w:rFonts w:cs="Arial" w:ascii="Arial" w:hAnsi="Arial"/>
          <w:color w:val="244061"/>
        </w:rPr>
        <w:t>ревизионное эндопротезирование.</w:t>
      </w:r>
    </w:p>
    <w:p>
      <w:pPr>
        <w:pStyle w:val="Normal"/>
        <w:spacing w:lineRule="atLeast" w:line="240" w:before="0" w:after="0"/>
        <w:ind w:left="0" w:right="0" w:firstLine="709"/>
        <w:jc w:val="both"/>
        <w:rPr>
          <w:rFonts w:eastAsia="Times New Roman" w:cs="Arial" w:ascii="Arial" w:hAnsi="Arial"/>
          <w:color w:val="244061"/>
          <w:lang w:eastAsia="ru-RU"/>
        </w:rPr>
      </w:pPr>
      <w:r>
        <w:rPr>
          <w:rFonts w:cs="Arial" w:ascii="Arial" w:hAnsi="Arial"/>
          <w:color w:val="244061"/>
        </w:rPr>
        <w:t xml:space="preserve">Особое место в практике доктора </w:t>
      </w:r>
      <w:r>
        <w:rPr>
          <w:rFonts w:eastAsia="Times New Roman" w:cs="Arial" w:ascii="Arial" w:hAnsi="Arial"/>
          <w:color w:val="244061"/>
          <w:lang w:eastAsia="ru-RU"/>
        </w:rPr>
        <w:t>Станислауса Концаля занимают вопросы лечения артроза коленного сустава. За многие годы он выработал свою индивидуальную технику выполнения оперативных вмешательств по устранению болезни, учитывая все ее формы проявления. В своей кинической деятельности он предлагает следующие основные методы борьбы с артрозом колена:</w:t>
      </w:r>
    </w:p>
    <w:p>
      <w:pPr>
        <w:pStyle w:val="ListParagraph"/>
        <w:numPr>
          <w:ilvl w:val="0"/>
          <w:numId w:val="2"/>
        </w:numPr>
        <w:spacing w:lineRule="atLeast" w:line="240" w:before="0" w:after="0"/>
        <w:ind w:left="0" w:right="0" w:hanging="360"/>
        <w:contextualSpacing/>
        <w:jc w:val="both"/>
        <w:rPr>
          <w:rFonts w:cs="Arial" w:ascii="Arial" w:hAnsi="Arial"/>
          <w:color w:val="244061"/>
        </w:rPr>
      </w:pPr>
      <w:r>
        <w:rPr>
          <w:rFonts w:cs="Arial" w:ascii="Arial" w:hAnsi="Arial"/>
          <w:color w:val="244061"/>
        </w:rPr>
        <w:t>артроскопия;</w:t>
      </w:r>
    </w:p>
    <w:p>
      <w:pPr>
        <w:pStyle w:val="ListParagraph"/>
        <w:numPr>
          <w:ilvl w:val="0"/>
          <w:numId w:val="2"/>
        </w:numPr>
        <w:spacing w:lineRule="atLeast" w:line="240" w:before="0" w:after="0"/>
        <w:ind w:left="0" w:right="0" w:hanging="360"/>
        <w:contextualSpacing/>
        <w:jc w:val="both"/>
        <w:rPr>
          <w:rFonts w:cs="Arial" w:ascii="Arial" w:hAnsi="Arial"/>
          <w:color w:val="244061"/>
        </w:rPr>
      </w:pPr>
      <w:r>
        <w:rPr>
          <w:rFonts w:cs="Arial" w:ascii="Arial" w:hAnsi="Arial"/>
          <w:color w:val="244061"/>
        </w:rPr>
        <w:t>эндопротезирование;</w:t>
      </w:r>
    </w:p>
    <w:p>
      <w:pPr>
        <w:pStyle w:val="ListParagraph"/>
        <w:numPr>
          <w:ilvl w:val="0"/>
          <w:numId w:val="2"/>
        </w:numPr>
        <w:spacing w:lineRule="atLeast" w:line="240" w:before="0" w:after="0"/>
        <w:ind w:left="0" w:right="0" w:hanging="360"/>
        <w:contextualSpacing/>
        <w:jc w:val="both"/>
        <w:rPr>
          <w:rFonts w:cs="Arial" w:ascii="Arial" w:hAnsi="Arial"/>
          <w:color w:val="244061"/>
        </w:rPr>
      </w:pPr>
      <w:r>
        <w:rPr>
          <w:rFonts w:cs="Arial" w:ascii="Arial" w:hAnsi="Arial"/>
          <w:color w:val="244061"/>
        </w:rPr>
        <w:t xml:space="preserve">открытая хирургия. </w:t>
      </w:r>
    </w:p>
    <w:p>
      <w:pPr>
        <w:pStyle w:val="ListParagraph"/>
        <w:spacing w:lineRule="atLeast" w:line="240" w:before="0" w:after="0"/>
        <w:ind w:left="709" w:right="0" w:hanging="0"/>
        <w:contextualSpacing/>
        <w:jc w:val="both"/>
        <w:rPr>
          <w:rFonts w:cs="Arial" w:ascii="Arial" w:hAnsi="Arial"/>
          <w:color w:val="244061"/>
        </w:rPr>
      </w:pPr>
      <w:r>
        <w:rPr>
          <w:rFonts w:cs="Arial" w:ascii="Arial" w:hAnsi="Arial"/>
          <w:color w:val="244061"/>
        </w:rPr>
      </w:r>
    </w:p>
    <w:p>
      <w:pPr>
        <w:pStyle w:val="Normal"/>
        <w:spacing w:lineRule="atLeast" w:line="240" w:before="0" w:after="0"/>
        <w:ind w:left="0" w:right="0" w:firstLine="709"/>
        <w:jc w:val="both"/>
        <w:rPr>
          <w:rFonts w:cs="Arial" w:ascii="Arial" w:hAnsi="Arial"/>
          <w:b/>
          <w:color w:val="244061"/>
          <w:sz w:val="24"/>
          <w:szCs w:val="24"/>
        </w:rPr>
      </w:pPr>
      <w:r>
        <w:rPr>
          <w:rFonts w:cs="Arial" w:ascii="Arial" w:hAnsi="Arial"/>
          <w:b/>
          <w:color w:val="244061"/>
          <w:sz w:val="24"/>
          <w:szCs w:val="24"/>
        </w:rPr>
        <w:t>Ведущий метод лечения артроза коленного сустава – эндопротезирование</w:t>
      </w:r>
    </w:p>
    <w:p>
      <w:pPr>
        <w:pStyle w:val="Normal"/>
        <w:shd w:fill="FFFFFF" w:val="clear"/>
        <w:spacing w:lineRule="atLeast" w:line="240" w:before="0" w:after="0"/>
        <w:ind w:left="0" w:right="0" w:firstLine="709"/>
        <w:jc w:val="both"/>
        <w:rPr>
          <w:rFonts w:cs="Arial" w:ascii="Arial" w:hAnsi="Arial"/>
          <w:color w:val="244061"/>
        </w:rPr>
      </w:pPr>
      <w:r>
        <w:rPr>
          <w:rFonts w:cs="Arial" w:ascii="Arial" w:hAnsi="Arial"/>
          <w:color w:val="244061"/>
        </w:rPr>
        <w:t xml:space="preserve">Артроз – это жестокое и умное заболевание, которое уверено разрушает хрящевую ткань коленного сустава, не оставляя шанса на восстановление. Доктор Концаль в течение многих лет исправляет последствия артроза и каждый раз убеждается, что лучше способа лечения чем эндопротезирование не найти в современной ортопедической науке. </w:t>
      </w:r>
    </w:p>
    <w:p>
      <w:pPr>
        <w:pStyle w:val="Normal"/>
        <w:shd w:fill="FFFFFF" w:val="clear"/>
        <w:spacing w:lineRule="atLeast" w:line="240" w:before="0" w:after="0"/>
        <w:ind w:left="0" w:right="0" w:firstLine="709"/>
        <w:jc w:val="both"/>
        <w:rPr>
          <w:rFonts w:cs="Arial" w:ascii="Arial" w:hAnsi="Arial"/>
          <w:color w:val="244061"/>
        </w:rPr>
      </w:pPr>
      <w:r>
        <w:rPr>
          <w:rFonts w:cs="Arial" w:ascii="Arial" w:hAnsi="Arial"/>
          <w:color w:val="244061"/>
        </w:rPr>
        <w:t xml:space="preserve">Эндопротезирование коленного сустава заключается в замене несущих поверхностей на искусственные имплантаты, которые вернут конечности двигательную активность. В бедренной кости и большеберцовой кости хирургическими инструментами закрепляются новые части колена. Вместе с мышечными и другими мягкими тканями внедренные имплантаты начинают поддерживать ось конечности, таким образом, восстанавливая ее свойства. </w:t>
      </w:r>
    </w:p>
    <w:p>
      <w:pPr>
        <w:pStyle w:val="Normal"/>
        <w:shd w:fill="FFFFFF" w:val="clear"/>
        <w:spacing w:lineRule="atLeast" w:line="240" w:before="0" w:after="0"/>
        <w:ind w:left="0" w:right="0" w:firstLine="709"/>
        <w:jc w:val="both"/>
        <w:rPr>
          <w:rFonts w:cs="Arial" w:ascii="Arial" w:hAnsi="Arial"/>
          <w:color w:val="244061"/>
        </w:rPr>
      </w:pPr>
      <w:r>
        <w:rPr>
          <w:rFonts w:cs="Arial" w:ascii="Arial" w:hAnsi="Arial"/>
          <w:color w:val="244061"/>
        </w:rPr>
      </w:r>
    </w:p>
    <w:p>
      <w:pPr>
        <w:pStyle w:val="Normal"/>
        <w:shd w:fill="FFFFFF" w:val="clear"/>
        <w:spacing w:lineRule="atLeast" w:line="240" w:before="0" w:after="0"/>
        <w:ind w:left="0" w:right="0" w:firstLine="709"/>
        <w:jc w:val="both"/>
        <w:rPr>
          <w:rFonts w:cs="Arial" w:ascii="Arial" w:hAnsi="Arial"/>
          <w:b/>
          <w:color w:val="244061"/>
          <w:sz w:val="24"/>
          <w:szCs w:val="24"/>
        </w:rPr>
      </w:pPr>
      <w:r>
        <w:rPr>
          <w:rFonts w:cs="Arial" w:ascii="Arial" w:hAnsi="Arial"/>
          <w:b/>
          <w:color w:val="244061"/>
          <w:sz w:val="24"/>
          <w:szCs w:val="24"/>
        </w:rPr>
        <w:t xml:space="preserve">Компоненты качества проведения эндопртезирования </w:t>
      </w:r>
    </w:p>
    <w:p>
      <w:pPr>
        <w:pStyle w:val="Normal"/>
        <w:shd w:fill="FFFFFF" w:val="clear"/>
        <w:spacing w:lineRule="atLeast" w:line="240" w:before="0" w:after="0"/>
        <w:ind w:left="0" w:right="0" w:firstLine="709"/>
        <w:jc w:val="both"/>
        <w:rPr>
          <w:rFonts w:cs="Arial" w:ascii="Arial" w:hAnsi="Arial"/>
          <w:color w:val="244061"/>
          <w:shd w:fill="FFFFFF" w:val="clear"/>
        </w:rPr>
      </w:pPr>
      <w:r>
        <w:rPr>
          <w:rFonts w:cs="Arial" w:ascii="Arial" w:hAnsi="Arial"/>
          <w:color w:val="244061"/>
        </w:rPr>
        <w:t xml:space="preserve">Важнейшим компонентом в устранении артроза с помощью эндопротезирования, доктор Концоль, считает биосовместимость имплантированной конструкции с внутренней средой организма. Еще одной значимой стороной являются возрастные изменения анатомии коленного сустава у мужчин и женщин. Именно благодаря такому осмотрительному подходу его труд по достоинству ценится клиентами. Ортопед – хирург Станислаус Концаль использует протезы, в создании которых были учтены гендерные отличия механики коленного сустава для обоих полов. Металлический сплав медицинского изделия включает устойчивые компоненты: молибден, кобальт, хром. А скользящая поверхность эндопротеза сформирована из высокопрочного полиэтиленового материала </w:t>
      </w:r>
      <w:r>
        <w:rPr>
          <w:rFonts w:cs="Arial" w:ascii="Arial" w:hAnsi="Arial"/>
          <w:color w:val="244061"/>
          <w:shd w:fill="FFFFFF" w:val="clear"/>
        </w:rPr>
        <w:t xml:space="preserve">DCM, по особой технологии прессования. </w:t>
      </w:r>
    </w:p>
    <w:p>
      <w:pPr>
        <w:pStyle w:val="Normal"/>
        <w:shd w:fill="FFFFFF" w:val="clear"/>
        <w:spacing w:lineRule="atLeast" w:line="240" w:before="0" w:after="0"/>
        <w:ind w:left="0" w:right="0" w:firstLine="709"/>
        <w:jc w:val="both"/>
        <w:rPr>
          <w:rFonts w:cs="Arial" w:ascii="Arial" w:hAnsi="Arial"/>
          <w:color w:val="244061"/>
          <w:shd w:fill="FFFFFF" w:val="clear"/>
        </w:rPr>
      </w:pPr>
      <w:r>
        <w:rPr>
          <w:rFonts w:cs="Arial" w:ascii="Arial" w:hAnsi="Arial"/>
          <w:color w:val="244061"/>
          <w:shd w:fill="FFFFFF" w:val="clear"/>
        </w:rPr>
        <w:t>Сама операция по устранению артроза длится от 60 до 80 мин. При этом доктор Концаль, после операции рекомендует не бояться создавать первые нагрузки на прооперированную конечность и приступать к ее испытанию сразу же. Стационарное перебивание в клинике пациентов с диагнозом артроз коленного сустава обычно не превышает 12 дней.</w:t>
      </w:r>
    </w:p>
    <w:p>
      <w:pPr>
        <w:pStyle w:val="Normal"/>
        <w:shd w:fill="FFFFFF" w:val="clear"/>
        <w:spacing w:lineRule="atLeast" w:line="240" w:before="0" w:after="0"/>
        <w:ind w:left="0" w:right="0" w:firstLine="709"/>
        <w:jc w:val="both"/>
        <w:rPr>
          <w:rFonts w:cs="Arial" w:ascii="Arial" w:hAnsi="Arial"/>
          <w:color w:val="244061"/>
          <w:shd w:fill="FFFFFF" w:val="clear"/>
        </w:rPr>
      </w:pPr>
      <w:r>
        <w:rPr>
          <w:rFonts w:cs="Arial" w:ascii="Arial" w:hAnsi="Arial"/>
          <w:color w:val="244061"/>
          <w:shd w:fill="FFFFFF" w:val="clear"/>
        </w:rPr>
        <w:t xml:space="preserve">Станислаус Концаль обращает внимание своих посетителей на то, что не стоит затягивать принятия решения по лечению артроза коленного сустава, так как данное заболевание имеет выраженную тенденцию к прогрессированию. Лечение артроза за счет эндопротезирования поможет возвратить практически исходную функциональность коленного сустава: избавит от болей, устранит искривления, вернет подвижность конечностям, подарит новое качество жизни здорового человека. </w:t>
      </w:r>
    </w:p>
    <w:p>
      <w:pPr>
        <w:pStyle w:val="Normal"/>
        <w:spacing w:lineRule="atLeast" w:line="240" w:before="0" w:after="0"/>
        <w:ind w:left="0" w:right="0" w:firstLine="709"/>
        <w:jc w:val="both"/>
        <w:rPr>
          <w:rFonts w:eastAsia="Times New Roman" w:cs="Arial" w:ascii="Arial" w:hAnsi="Arial"/>
          <w:color w:val="244061"/>
          <w:lang w:eastAsia="de-DE"/>
        </w:rPr>
      </w:pPr>
      <w:r>
        <w:rPr>
          <w:rFonts w:eastAsia="Times New Roman" w:cs="Arial" w:ascii="Arial" w:hAnsi="Arial"/>
          <w:color w:val="244061"/>
          <w:lang w:eastAsia="de-DE"/>
        </w:rPr>
        <w:t xml:space="preserve">Если Вы ищите высоквалифицированую помощь врача ортопеда, опытного хирурга, тогда обращайтесь в нашу компанию </w:t>
      </w:r>
      <w:r>
        <w:rPr>
          <w:rFonts w:eastAsia="Times New Roman" w:cs="Arial" w:ascii="Arial" w:hAnsi="Arial"/>
          <w:color w:val="244061"/>
          <w:lang w:val="en-US" w:eastAsia="de-DE"/>
        </w:rPr>
        <w:t>G</w:t>
      </w:r>
      <w:r>
        <w:rPr>
          <w:rFonts w:eastAsia="Times New Roman" w:cs="Arial" w:ascii="Arial" w:hAnsi="Arial"/>
          <w:color w:val="244061"/>
          <w:lang w:eastAsia="de-DE"/>
        </w:rPr>
        <w:t xml:space="preserve">erman medical group. Мы поможем Вам выбрать среди большого разнообразия медицинских услуг результативное лечение, построенное на стандартах европейского качества. </w:t>
      </w:r>
    </w:p>
    <w:p>
      <w:pPr>
        <w:pStyle w:val="Normal"/>
        <w:ind w:left="360" w:right="0" w:hanging="0"/>
        <w:rPr>
          <w:rFonts w:cs="Arial" w:ascii="Arial" w:hAnsi="Arial"/>
          <w:color w:val="444444"/>
          <w:sz w:val="18"/>
          <w:szCs w:val="18"/>
          <w:shd w:fill="FFFFFF" w:val="clear"/>
        </w:rPr>
      </w:pPr>
      <w:r>
        <w:rPr>
          <w:rFonts w:cs="Arial" w:ascii="Arial" w:hAnsi="Arial"/>
          <w:color w:val="444444"/>
          <w:sz w:val="18"/>
          <w:szCs w:val="18"/>
          <w:shd w:fill="FFFFFF" w:val="clear"/>
        </w:rPr>
      </w:r>
    </w:p>
    <w:p>
      <w:pPr>
        <w:pStyle w:val="Normal"/>
        <w:ind w:left="360" w:right="0" w:hanging="0"/>
        <w:rPr>
          <w:rFonts w:eastAsia="Times New Roman" w:cs="Arial" w:ascii="Arial" w:hAnsi="Arial"/>
          <w:color w:val="333333"/>
          <w:sz w:val="20"/>
          <w:szCs w:val="20"/>
          <w:lang w:eastAsia="ru-RU"/>
        </w:rPr>
      </w:pPr>
      <w:r>
        <w:rPr>
          <w:rFonts w:eastAsia="Times New Roman" w:cs="Arial" w:ascii="Arial" w:hAnsi="Arial"/>
          <w:color w:val="333333"/>
          <w:sz w:val="20"/>
          <w:szCs w:val="20"/>
          <w:lang w:eastAsia="ru-RU"/>
        </w:rPr>
      </w:r>
    </w:p>
    <w:p>
      <w:pPr>
        <w:pStyle w:val="Normal"/>
        <w:ind w:left="360" w:right="0" w:hanging="0"/>
        <w:rPr>
          <w:b/>
        </w:rPr>
      </w:pPr>
      <w:r>
        <w:rPr>
          <w:b/>
        </w:rPr>
      </w:r>
    </w:p>
    <w:p>
      <w:pPr>
        <w:pStyle w:val="Normal"/>
        <w:shd w:fill="FFFFFF" w:val="clear"/>
        <w:spacing w:lineRule="atLeast" w:line="360" w:before="0" w:after="240"/>
        <w:jc w:val="both"/>
        <w:rPr>
          <w:b/>
        </w:rPr>
      </w:pPr>
      <w:r>
        <w:rPr>
          <w:b/>
        </w:rPr>
      </w:r>
    </w:p>
    <w:p>
      <w:pPr>
        <w:pStyle w:val="Normal"/>
        <w:shd w:fill="FFFFFF" w:val="clear"/>
        <w:spacing w:lineRule="atLeast" w:line="360" w:before="0" w:after="240"/>
        <w:jc w:val="both"/>
        <w:rPr>
          <w:rFonts w:eastAsia="Times New Roman" w:cs="Arial" w:ascii="Arial" w:hAnsi="Arial"/>
          <w:color w:val="444444"/>
          <w:sz w:val="18"/>
          <w:szCs w:val="18"/>
          <w:lang w:eastAsia="ru-RU"/>
        </w:rPr>
      </w:pPr>
      <w:r>
        <w:rPr>
          <w:rFonts w:eastAsia="Times New Roman" w:cs="Arial" w:ascii="Arial" w:hAnsi="Arial"/>
          <w:color w:val="444444"/>
          <w:sz w:val="18"/>
          <w:szCs w:val="18"/>
          <w:lang w:eastAsia="ru-RU"/>
        </w:rPr>
      </w:r>
    </w:p>
    <w:p>
      <w:pPr>
        <w:pStyle w:val="Normal"/>
        <w:shd w:fill="FFFFFF" w:val="clear"/>
        <w:spacing w:lineRule="atLeast" w:line="360" w:before="0" w:after="240"/>
        <w:jc w:val="both"/>
        <w:rPr>
          <w:rFonts w:eastAsia="Times New Roman" w:cs="Arial" w:ascii="Arial" w:hAnsi="Arial"/>
          <w:color w:val="444444"/>
          <w:sz w:val="18"/>
          <w:szCs w:val="18"/>
          <w:lang w:eastAsia="ru-RU"/>
        </w:rPr>
      </w:pPr>
      <w:r>
        <w:rPr>
          <w:rFonts w:eastAsia="Times New Roman" w:cs="Arial" w:ascii="Arial" w:hAnsi="Arial"/>
          <w:color w:val="444444"/>
          <w:sz w:val="18"/>
          <w:szCs w:val="18"/>
          <w:lang w:eastAsia="ru-RU"/>
        </w:rPr>
      </w:r>
    </w:p>
    <w:p>
      <w:pPr>
        <w:pStyle w:val="Normal"/>
        <w:shd w:fill="FFFFFF" w:val="clear"/>
        <w:spacing w:lineRule="atLeast" w:line="360" w:before="0" w:after="240"/>
        <w:jc w:val="both"/>
        <w:rPr>
          <w:rFonts w:eastAsia="Times New Roman" w:cs="Arial" w:ascii="Arial" w:hAnsi="Arial"/>
          <w:color w:val="444444"/>
          <w:sz w:val="18"/>
          <w:szCs w:val="18"/>
          <w:lang w:eastAsia="ru-RU"/>
        </w:rPr>
      </w:pPr>
      <w:r>
        <w:rPr>
          <w:rFonts w:eastAsia="Times New Roman" w:cs="Arial" w:ascii="Arial" w:hAnsi="Arial"/>
          <w:color w:val="444444"/>
          <w:sz w:val="18"/>
          <w:szCs w:val="18"/>
          <w:lang w:eastAsia="ru-RU"/>
        </w:rPr>
      </w:r>
    </w:p>
    <w:p>
      <w:pPr>
        <w:pStyle w:val="Normal"/>
        <w:shd w:fill="FFFFFF" w:val="clear"/>
        <w:spacing w:lineRule="atLeast" w:line="360" w:before="0" w:after="240"/>
        <w:jc w:val="both"/>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822" w:hanging="360"/>
      </w:pPr>
      <w:rPr>
        <w:rFonts w:ascii="Symbol" w:hAnsi="Symbol" w:cs="Symbol" w:hint="default"/>
      </w:rPr>
    </w:lvl>
    <w:lvl w:ilvl="1">
      <w:start w:val="1"/>
      <w:numFmt w:val="bullet"/>
      <w:lvlText w:val="o"/>
      <w:lvlJc w:val="left"/>
      <w:pPr>
        <w:ind w:left="1542" w:hanging="360"/>
      </w:pPr>
      <w:rPr>
        <w:rFonts w:ascii="Courier New" w:hAnsi="Courier New" w:cs="Courier New" w:hint="default"/>
      </w:rPr>
    </w:lvl>
    <w:lvl w:ilvl="2">
      <w:start w:val="1"/>
      <w:numFmt w:val="bullet"/>
      <w:lvlText w:val=""/>
      <w:lvlJc w:val="left"/>
      <w:pPr>
        <w:ind w:left="2262" w:hanging="360"/>
      </w:pPr>
      <w:rPr>
        <w:rFonts w:ascii="Wingdings" w:hAnsi="Wingdings" w:cs="Wingdings" w:hint="default"/>
      </w:rPr>
    </w:lvl>
    <w:lvl w:ilvl="3">
      <w:start w:val="1"/>
      <w:numFmt w:val="bullet"/>
      <w:lvlText w:val=""/>
      <w:lvlJc w:val="left"/>
      <w:pPr>
        <w:ind w:left="2982" w:hanging="360"/>
      </w:pPr>
      <w:rPr>
        <w:rFonts w:ascii="Symbol" w:hAnsi="Symbol" w:cs="Symbol" w:hint="default"/>
      </w:rPr>
    </w:lvl>
    <w:lvl w:ilvl="4">
      <w:start w:val="1"/>
      <w:numFmt w:val="bullet"/>
      <w:lvlText w:val="o"/>
      <w:lvlJc w:val="left"/>
      <w:pPr>
        <w:ind w:left="3702" w:hanging="360"/>
      </w:pPr>
      <w:rPr>
        <w:rFonts w:ascii="Courier New" w:hAnsi="Courier New" w:cs="Courier New" w:hint="default"/>
      </w:rPr>
    </w:lvl>
    <w:lvl w:ilvl="5">
      <w:start w:val="1"/>
      <w:numFmt w:val="bullet"/>
      <w:lvlText w:val=""/>
      <w:lvlJc w:val="left"/>
      <w:pPr>
        <w:ind w:left="4422" w:hanging="360"/>
      </w:pPr>
      <w:rPr>
        <w:rFonts w:ascii="Wingdings" w:hAnsi="Wingdings" w:cs="Wingdings" w:hint="default"/>
      </w:rPr>
    </w:lvl>
    <w:lvl w:ilvl="6">
      <w:start w:val="1"/>
      <w:numFmt w:val="bullet"/>
      <w:lvlText w:val=""/>
      <w:lvlJc w:val="left"/>
      <w:pPr>
        <w:ind w:left="5142" w:hanging="360"/>
      </w:pPr>
      <w:rPr>
        <w:rFonts w:ascii="Symbol" w:hAnsi="Symbol" w:cs="Symbol" w:hint="default"/>
      </w:rPr>
    </w:lvl>
    <w:lvl w:ilvl="7">
      <w:start w:val="1"/>
      <w:numFmt w:val="bullet"/>
      <w:lvlText w:val="o"/>
      <w:lvlJc w:val="left"/>
      <w:pPr>
        <w:ind w:left="5862" w:hanging="360"/>
      </w:pPr>
      <w:rPr>
        <w:rFonts w:ascii="Courier New" w:hAnsi="Courier New" w:cs="Courier New" w:hint="default"/>
      </w:rPr>
    </w:lvl>
    <w:lvl w:ilvl="8">
      <w:start w:val="1"/>
      <w:numFmt w:val="bullet"/>
      <w:lvlText w:val=""/>
      <w:lvlJc w:val="left"/>
      <w:pPr>
        <w:ind w:left="6582"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9"/>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Style14" w:customStyle="1">
    <w:name w:val="Текст выноски Знак"/>
    <w:uiPriority w:val="99"/>
    <w:semiHidden/>
    <w:link w:val="a3"/>
    <w:rsid w:val="00661fd8"/>
    <w:basedOn w:val="DefaultParagraphFont"/>
    <w:rPr>
      <w:rFonts w:ascii="Tahoma" w:hAnsi="Tahoma" w:cs="Tahoma"/>
      <w:sz w:val="16"/>
      <w:szCs w:val="16"/>
    </w:rPr>
  </w:style>
  <w:style w:type="character" w:styleId="Appleconvertedspace" w:customStyle="1">
    <w:name w:val="apple-converted-space"/>
    <w:rsid w:val="000b652e"/>
    <w:basedOn w:val="DefaultParagraphFont"/>
    <w:rPr/>
  </w:style>
  <w:style w:type="character" w:styleId="Contentheader" w:customStyle="1">
    <w:name w:val="content_header"/>
    <w:rsid w:val="000b652e"/>
    <w:basedOn w:val="DefaultParagraphFont"/>
    <w:rPr/>
  </w:style>
  <w:style w:type="character" w:styleId="ListLabel1">
    <w:name w:val="ListLabel 1"/>
    <w:rPr>
      <w:sz w:val="20"/>
    </w:rPr>
  </w:style>
  <w:style w:type="character" w:styleId="ListLabel2">
    <w:name w:val="ListLabel 2"/>
    <w:rPr>
      <w:rFonts w:cs="Courier New"/>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paragraph" w:styleId="BalloonText">
    <w:name w:val="Balloon Text"/>
    <w:uiPriority w:val="99"/>
    <w:semiHidden/>
    <w:unhideWhenUsed/>
    <w:link w:val="a4"/>
    <w:rsid w:val="00661fd8"/>
    <w:basedOn w:val="Normal"/>
    <w:pPr>
      <w:spacing w:lineRule="auto" w:line="240" w:before="0" w:after="0"/>
    </w:pPr>
    <w:rPr>
      <w:rFonts w:ascii="Tahoma" w:hAnsi="Tahoma" w:cs="Tahoma"/>
      <w:sz w:val="16"/>
      <w:szCs w:val="16"/>
    </w:rPr>
  </w:style>
  <w:style w:type="paragraph" w:styleId="ListParagraph">
    <w:name w:val="List Paragraph"/>
    <w:uiPriority w:val="34"/>
    <w:qFormat/>
    <w:rsid w:val="009f2931"/>
    <w:basedOn w:val="Normal"/>
    <w:pPr>
      <w:spacing w:before="0" w:after="200"/>
      <w:ind w:left="720" w:right="0" w:hanging="0"/>
      <w:contextualSpac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F8C02-F67F-49E6-A59C-97D4BEE0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2014-06-03T15:17:00Z</dcterms:created>
  <dc:creator>Admin</dc:creator>
  <dc:language>ru-RU</dc:language>
  <cp:lastModifiedBy>Admin</cp:lastModifiedBy>
  <dcterms:modified xsi:type="dcterms:W3CDTF">2014-06-04T13:56:00Z</dcterms:modified>
  <cp:revision>28</cp:revision>
</cp:coreProperties>
</file>